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217.495"/>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дополнительных образовательных программ для одаренных детей и талантливой молодежи</w:t>
            </w:r>
          </w:p>
          <w:p>
            <w:pPr>
              <w:jc w:val="center"/>
              <w:spacing w:after="0" w:line="240" w:lineRule="auto"/>
              <w:rPr>
                <w:sz w:val="32"/>
                <w:szCs w:val="32"/>
              </w:rPr>
            </w:pPr>
            <w:r>
              <w:rPr>
                <w:rFonts w:ascii="Times New Roman" w:hAnsi="Times New Roman" w:cs="Times New Roman"/>
                <w:color w:val="#000000"/>
                <w:sz w:val="32"/>
                <w:szCs w:val="32"/>
              </w:rPr>
              <w:t> Б1.В.01.03</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«Дополнительное образование детей»</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080.4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профессор _________________ /Шмачилина-Цибенко С.В./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дополнительных образовательных программ для одаренных детей и талантливой молодежи»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Б1.В.01.03 «Проектирование дополнительных образовательных программ для одаренных детей и талантливой молодежи».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дополнительных образовательных программ для одаренных детей и талантливой молодежи»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педагогические процессы в условиях дополнительного образования, использовать при этом методологию и методы педагогического исследования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особенности педагогических  процессов различного  типа  в  условиях дополнительного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отбирать соответствующие  методы  и  приемы педагогического исследования  в процессе  конструирования педагогических  процессов  в условиях дополнительного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профессиональными  практическими  умениями,  необходимыми  для конструирования  педагогических процессов  различного  типа  в условиях дополнительного образования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анализа проблемы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 ситуации и выявляет возможные риски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(устную, письменную, вербальную, невербальную, реальную, виртуальную, межличностную и др.)</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учитывать в совместной деятельности особенности поведения и общения разных людей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 планировать последовательность шагов для достижения поставленной цели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 и презентации результатов работы команды</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r>
        <w:trPr>
          <w:trHeight w:hRule="exact" w:val="416.7455"/>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Б1.В.01.03 «Проектирование дополнительных образовательных программ для одаренных детей и талантливой молодежи» относится к обязательной части, является дисциплиной Блока Б1. «Дисциплины (модули)». Модуль "Формирование образовательной среды развития одаренных детей и талантливой молодежи"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3"/>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285.63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Освоение основной образовательной программы бакалавриата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Педагогическое взаимодействие с одаренными детьми и талантливой молодежью</w:t>
            </w:r>
          </w:p>
          <w:p>
            <w:pPr>
              <w:jc w:val="center"/>
              <w:spacing w:after="0" w:line="240" w:lineRule="auto"/>
              <w:rPr>
                <w:sz w:val="22"/>
                <w:szCs w:val="22"/>
              </w:rPr>
            </w:pPr>
            <w:r>
              <w:rPr>
                <w:rFonts w:ascii="Times New Roman" w:hAnsi="Times New Roman" w:cs="Times New Roman"/>
                <w:color w:val="#000000"/>
                <w:sz w:val="22"/>
                <w:szCs w:val="22"/>
              </w:rPr>
              <w:t> Модуль "Методическая деятельность педагога дополнительного образования детей"</w:t>
            </w:r>
          </w:p>
          <w:p>
            <w:pPr>
              <w:jc w:val="center"/>
              <w:spacing w:after="0" w:line="240" w:lineRule="auto"/>
              <w:rPr>
                <w:sz w:val="22"/>
                <w:szCs w:val="22"/>
              </w:rPr>
            </w:pPr>
            <w:r>
              <w:rPr>
                <w:rFonts w:ascii="Times New Roman" w:hAnsi="Times New Roman" w:cs="Times New Roman"/>
                <w:color w:val="#000000"/>
                <w:sz w:val="22"/>
                <w:szCs w:val="22"/>
              </w:rPr>
              <w:t> Организация исследовательской деятельности детей</w:t>
            </w:r>
          </w:p>
          <w:p>
            <w:pPr>
              <w:jc w:val="center"/>
              <w:spacing w:after="0" w:line="240" w:lineRule="auto"/>
              <w:rPr>
                <w:sz w:val="22"/>
                <w:szCs w:val="22"/>
              </w:rPr>
            </w:pPr>
            <w:r>
              <w:rPr>
                <w:rFonts w:ascii="Times New Roman" w:hAnsi="Times New Roman" w:cs="Times New Roman"/>
                <w:color w:val="#000000"/>
                <w:sz w:val="22"/>
                <w:szCs w:val="22"/>
              </w:rPr>
              <w:t> Организация педагогического процесса в учреждениях дополнительного образования детей</w:t>
            </w:r>
          </w:p>
          <w:p>
            <w:pPr>
              <w:jc w:val="center"/>
              <w:spacing w:after="0" w:line="240" w:lineRule="auto"/>
              <w:rPr>
                <w:sz w:val="22"/>
                <w:szCs w:val="22"/>
              </w:rPr>
            </w:pPr>
            <w:r>
              <w:rPr>
                <w:rFonts w:ascii="Times New Roman" w:hAnsi="Times New Roman" w:cs="Times New Roman"/>
                <w:color w:val="#000000"/>
                <w:sz w:val="22"/>
                <w:szCs w:val="22"/>
              </w:rPr>
              <w:t> Проектирование и реализация дополнительных общеобразовательных программ</w:t>
            </w:r>
          </w:p>
          <w:p>
            <w:pPr>
              <w:jc w:val="center"/>
              <w:spacing w:after="0" w:line="240" w:lineRule="auto"/>
              <w:rPr>
                <w:sz w:val="22"/>
                <w:szCs w:val="22"/>
              </w:rPr>
            </w:pPr>
            <w:r>
              <w:rPr>
                <w:rFonts w:ascii="Times New Roman" w:hAnsi="Times New Roman" w:cs="Times New Roman"/>
                <w:color w:val="#000000"/>
                <w:sz w:val="22"/>
                <w:szCs w:val="22"/>
              </w:rPr>
              <w:t> Разработка учебно-методического обеспечения дополнительных образовательных программ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УК-3, ПК-4</w:t>
            </w:r>
          </w:p>
        </w:tc>
      </w:tr>
      <w:tr>
        <w:trPr>
          <w:trHeight w:hRule="exact" w:val="138.9152"/>
        </w:trPr>
        <w:tc>
          <w:tcPr>
            <w:tcW w:w="3970" w:type="dxa"/>
          </w:tcPr>
          <w:p/>
        </w:tc>
        <w:tc>
          <w:tcPr>
            <w:tcW w:w="4679" w:type="dxa"/>
          </w:tcPr>
          <w:p/>
        </w:tc>
        <w:tc>
          <w:tcPr>
            <w:tcW w:w="993" w:type="dxa"/>
          </w:tcPr>
          <w:p/>
        </w:tc>
      </w:tr>
      <w:tr>
        <w:trPr>
          <w:trHeight w:hRule="exact" w:val="374.262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Теоретико-методологические основы проектирования образовательных программ для системы дополнительного образования одаренных детей и талантливой молодежи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Структура и содержание проектировочной компетентности педагога дополнительного образования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Требования к проектированию дополнительных образовательных программ для одаренных детей и талантливой молодежи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Классификация и структура образовательных программ дополнительного образования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Сущность проектирования индивидуальной образовательной деятельности одаренного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Технология разработки дополнительной образовательной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Источники разработки дополнительной образовательной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Принципы и этапы проектирования индивидуальной образовательной деятельности одаренного ребенка и талантливой молодежи.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Формы проектной деятельности одаренного ребенка и талантливой молодежи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16.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Теоретико-методологические основы проектирования образовательных программ для системы дополнительного образования одаренных детей и талантливой молодежи</w:t>
            </w:r>
          </w:p>
        </w:tc>
      </w:tr>
      <w:tr>
        <w:trPr>
          <w:trHeight w:hRule="exact" w:val="828.7858"/>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Научные разработки проблем проектирования образовательных программ в исследованиях отечественных и зарубежных ученых. Разнообразие трактовок термина проектирование. Соотношение понятий «проективный», «проектный», проектировочный» применительно к сфере дополнительного образования. Соотношение понятий «проектирование», «прогнозирование», «конструирование», «моделирование». Творческий характер проектирования. Проектная культура и ее содержательно- смысловые единицы. Педагогическая сущность проектирования. Функции проектной деятельности и виды педагогического проектирования. Уровни педагогического проектирования. Принципы проектной деятельности.</w:t>
            </w:r>
          </w:p>
          <w:p>
            <w:pPr>
              <w:jc w:val="both"/>
              <w:spacing w:after="0" w:line="240" w:lineRule="auto"/>
              <w:rPr>
                <w:sz w:val="24"/>
                <w:szCs w:val="24"/>
              </w:rPr>
            </w:pPr>
            <w:r>
              <w:rPr>
                <w:rFonts w:ascii="Times New Roman" w:hAnsi="Times New Roman" w:cs="Times New Roman"/>
                <w:color w:val="#000000"/>
                <w:sz w:val="24"/>
                <w:szCs w:val="24"/>
              </w:rPr>
              <w:t> Субъекты и объекты проектной деятельности. Проблема организации совокупного субъекта. Объекты проектирования и специфика предмета проектной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Структура и содержание проектировочной компетентности педагога дополнительного образования детей</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Дополнительное образование детей (ДОД) как особый тип образования, опирающийся на психолого-педагогический потенциал свободного времени ребенка, свободного выбора и освоения детьми дополнительных программ.</w:t>
            </w:r>
          </w:p>
          <w:p>
            <w:pPr>
              <w:jc w:val="both"/>
              <w:spacing w:after="0" w:line="240" w:lineRule="auto"/>
              <w:rPr>
                <w:sz w:val="24"/>
                <w:szCs w:val="24"/>
              </w:rPr>
            </w:pPr>
            <w:r>
              <w:rPr>
                <w:rFonts w:ascii="Times New Roman" w:hAnsi="Times New Roman" w:cs="Times New Roman"/>
                <w:color w:val="#000000"/>
                <w:sz w:val="24"/>
                <w:szCs w:val="24"/>
              </w:rPr>
              <w:t> Дополнительное образование детей как компетентностно-ориентированное образование. Авторская природа дополнительного образования детей: отсутствие общих стандартов к определению содержания предметных областей, форм и методов обучения и воспитания, качеству конечных результатов деятельности  и т.д.</w:t>
            </w:r>
          </w:p>
          <w:p>
            <w:pPr>
              <w:jc w:val="both"/>
              <w:spacing w:after="0" w:line="240" w:lineRule="auto"/>
              <w:rPr>
                <w:sz w:val="24"/>
                <w:szCs w:val="24"/>
              </w:rPr>
            </w:pPr>
            <w:r>
              <w:rPr>
                <w:rFonts w:ascii="Times New Roman" w:hAnsi="Times New Roman" w:cs="Times New Roman"/>
                <w:color w:val="#000000"/>
                <w:sz w:val="24"/>
                <w:szCs w:val="24"/>
              </w:rPr>
              <w:t> Важные профессиональные характеристики педагога дополнительного образования: компетентность в области стратегического планирования, прогнозирования личностных изменений учащихся, диагностики и мониторинга образовательной деятельности, которые находят свое практическое воплощение в проектировочной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Проектировочная функция как ведущая функция педагога дополнительного образования детей. Проектировочная компетентность педагога дополнительного образования как его интегративное профессионально-личностное качество, ее структурно-содержательные характеристики.</w:t>
            </w:r>
          </w:p>
          <w:p>
            <w:pPr>
              <w:jc w:val="both"/>
              <w:spacing w:after="0" w:line="240" w:lineRule="auto"/>
              <w:rPr>
                <w:sz w:val="24"/>
                <w:szCs w:val="24"/>
              </w:rPr>
            </w:pPr>
            <w:r>
              <w:rPr>
                <w:rFonts w:ascii="Times New Roman" w:hAnsi="Times New Roman" w:cs="Times New Roman"/>
                <w:color w:val="#000000"/>
                <w:sz w:val="24"/>
                <w:szCs w:val="24"/>
              </w:rPr>
              <w:t> Специфика когнитивного компонента в структуре проектировочной компетентности педагога дополнительного образования исходя из особенностей кадрового состава педагогических работников системы дополнительного образования детей.</w:t>
            </w:r>
          </w:p>
          <w:p>
            <w:pPr>
              <w:jc w:val="both"/>
              <w:spacing w:after="0" w:line="240" w:lineRule="auto"/>
              <w:rPr>
                <w:sz w:val="24"/>
                <w:szCs w:val="24"/>
              </w:rPr>
            </w:pPr>
            <w:r>
              <w:rPr>
                <w:rFonts w:ascii="Times New Roman" w:hAnsi="Times New Roman" w:cs="Times New Roman"/>
                <w:color w:val="#000000"/>
                <w:sz w:val="24"/>
                <w:szCs w:val="24"/>
              </w:rPr>
              <w:t> Деятельностно-практический компонент проектировочной компетентности педагога дополнительного образования детей. Образовательная программа как основной проект создаваемый педагогом дополнительного образования.</w:t>
            </w:r>
          </w:p>
          <w:p>
            <w:pPr>
              <w:jc w:val="both"/>
              <w:spacing w:after="0" w:line="240" w:lineRule="auto"/>
              <w:rPr>
                <w:sz w:val="24"/>
                <w:szCs w:val="24"/>
              </w:rPr>
            </w:pPr>
            <w:r>
              <w:rPr>
                <w:rFonts w:ascii="Times New Roman" w:hAnsi="Times New Roman" w:cs="Times New Roman"/>
                <w:color w:val="#000000"/>
                <w:sz w:val="24"/>
                <w:szCs w:val="24"/>
              </w:rPr>
              <w:t> Ценностно-мотивационный компонент проектировочной компетентности и его связь с гуманистическими ценностными ориентациями педагогики дополнительного образования. Творческая самореализация педагога дополнительного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Требования к проектированию дополнительных образовательных программ для одаренных детей и талантливой молодежи</w:t>
            </w:r>
          </w:p>
        </w:tc>
      </w:tr>
      <w:tr>
        <w:trPr>
          <w:trHeight w:hRule="exact" w:val="2046.5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Дополнительная общеобразовательная программа как документ, в котором отражаются основные концептуальные, содержательные и методические подходы к образовательной деятельности и ее результативности.</w:t>
            </w:r>
          </w:p>
          <w:p>
            <w:pPr>
              <w:jc w:val="both"/>
              <w:spacing w:after="0" w:line="240" w:lineRule="auto"/>
              <w:rPr>
                <w:sz w:val="24"/>
                <w:szCs w:val="24"/>
              </w:rPr>
            </w:pPr>
            <w:r>
              <w:rPr>
                <w:rFonts w:ascii="Times New Roman" w:hAnsi="Times New Roman" w:cs="Times New Roman"/>
                <w:color w:val="#000000"/>
                <w:sz w:val="24"/>
                <w:szCs w:val="24"/>
              </w:rPr>
              <w:t> Нормативные документы, в которых закреплены содержание, роль, назначение и условия проектирования и реализации дополнительных общеобразовательных программ: Федеральный Закон от 29.12.2012 № 273-ФЗ «Об образовании в РФ»; Приказ Министерства образования и науки Российской Федера¬ции от 29 августа 2013 г. № 1008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 Москва «Об утверждении Порядка организации и осуществления образовательной деятельности по дополнительным общеобразовательным программам»; Концепция развития дополнительного образования детей (Распоряжение Правительства РФ от 04 сентября 2014 г. № 1726-р); Постановление Главного государственного санитарного врача РФ от 04.07.2014 № 41 «Об утверждении СанПиН 2.4.4.3172-14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pPr>
              <w:jc w:val="both"/>
              <w:spacing w:after="0" w:line="240" w:lineRule="auto"/>
              <w:rPr>
                <w:sz w:val="24"/>
                <w:szCs w:val="24"/>
              </w:rPr>
            </w:pPr>
            <w:r>
              <w:rPr>
                <w:rFonts w:ascii="Times New Roman" w:hAnsi="Times New Roman" w:cs="Times New Roman"/>
                <w:color w:val="#000000"/>
                <w:sz w:val="24"/>
                <w:szCs w:val="24"/>
              </w:rPr>
              <w:t> Статус дополнительной общеобразовательной программы. Лицензирование дополнительного образования детей. Направленности дополнительного образования детей. Требования к условиям реализации дополнительных общеобразовательных программ. Основания для проектирования и реализации дополнительных общеобразовательных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Классификация и структура образовательных программ дополнительного образования детей</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образовательных программ на основании современных нормативных документов: дополнительные общеразвивающие и дополнительные предпрофессиональные программы.</w:t>
            </w:r>
          </w:p>
          <w:p>
            <w:pPr>
              <w:jc w:val="both"/>
              <w:spacing w:after="0" w:line="240" w:lineRule="auto"/>
              <w:rPr>
                <w:sz w:val="24"/>
                <w:szCs w:val="24"/>
              </w:rPr>
            </w:pPr>
            <w:r>
              <w:rPr>
                <w:rFonts w:ascii="Times New Roman" w:hAnsi="Times New Roman" w:cs="Times New Roman"/>
                <w:color w:val="#000000"/>
                <w:sz w:val="24"/>
                <w:szCs w:val="24"/>
              </w:rPr>
              <w:t> Различные подходы к классификации образовательных программ: по уровням сложности содержания образования (стартовый, базовый, продвинутый (углубленный); по форме организации содержания и процесса педагогической деятельности (комплексные, интегрированные, модульные, сквозные).</w:t>
            </w:r>
          </w:p>
          <w:p>
            <w:pPr>
              <w:jc w:val="both"/>
              <w:spacing w:after="0" w:line="240" w:lineRule="auto"/>
              <w:rPr>
                <w:sz w:val="24"/>
                <w:szCs w:val="24"/>
              </w:rPr>
            </w:pPr>
            <w:r>
              <w:rPr>
                <w:rFonts w:ascii="Times New Roman" w:hAnsi="Times New Roman" w:cs="Times New Roman"/>
                <w:color w:val="#000000"/>
                <w:sz w:val="24"/>
                <w:szCs w:val="24"/>
              </w:rPr>
              <w:t> Уровень (степень) творческого участия педагога в процессе разработки программы как критерий выделения видов программ.</w:t>
            </w:r>
          </w:p>
          <w:p>
            <w:pPr>
              <w:jc w:val="both"/>
              <w:spacing w:after="0" w:line="240" w:lineRule="auto"/>
              <w:rPr>
                <w:sz w:val="24"/>
                <w:szCs w:val="24"/>
              </w:rPr>
            </w:pPr>
            <w:r>
              <w:rPr>
                <w:rFonts w:ascii="Times New Roman" w:hAnsi="Times New Roman" w:cs="Times New Roman"/>
                <w:color w:val="#000000"/>
                <w:sz w:val="24"/>
                <w:szCs w:val="24"/>
              </w:rPr>
              <w:t> Образовательные программы по критерию реализации образовательных функций дополнительного образования детей: учебные, воспитательные, развивающие, комплексные образовательные программы; образовательные программы по признаку «достижение результата». Интегрированные программы</w:t>
            </w:r>
          </w:p>
          <w:p>
            <w:pPr>
              <w:jc w:val="both"/>
              <w:spacing w:after="0" w:line="240" w:lineRule="auto"/>
              <w:rPr>
                <w:sz w:val="24"/>
                <w:szCs w:val="24"/>
              </w:rPr>
            </w:pPr>
            <w:r>
              <w:rPr>
                <w:rFonts w:ascii="Times New Roman" w:hAnsi="Times New Roman" w:cs="Times New Roman"/>
                <w:color w:val="#000000"/>
                <w:sz w:val="24"/>
                <w:szCs w:val="24"/>
              </w:rPr>
              <w:t> Структура образовательной программы дополнительного образования детей.</w:t>
            </w:r>
          </w:p>
          <w:p>
            <w:pPr>
              <w:jc w:val="both"/>
              <w:spacing w:after="0" w:line="240" w:lineRule="auto"/>
              <w:rPr>
                <w:sz w:val="24"/>
                <w:szCs w:val="24"/>
              </w:rPr>
            </w:pPr>
            <w:r>
              <w:rPr>
                <w:rFonts w:ascii="Times New Roman" w:hAnsi="Times New Roman" w:cs="Times New Roman"/>
                <w:color w:val="#000000"/>
                <w:sz w:val="24"/>
                <w:szCs w:val="24"/>
              </w:rPr>
              <w:t> Разделы образовательной программы дополнительного образования детей: пояснительная записка, содержание программы, ожидаемые результаты и способы их отслеживания, обеспечение программы, рекомендуемая литература и их содержательное наполнение.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Сущность проектирования индивидуальной образовательной деятельности одаренного ребенка</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В чем сущность индивидуализации?</w:t>
            </w:r>
          </w:p>
          <w:p>
            <w:pPr>
              <w:jc w:val="both"/>
              <w:spacing w:after="0" w:line="240" w:lineRule="auto"/>
              <w:rPr>
                <w:sz w:val="24"/>
                <w:szCs w:val="24"/>
              </w:rPr>
            </w:pPr>
            <w:r>
              <w:rPr>
                <w:rFonts w:ascii="Times New Roman" w:hAnsi="Times New Roman" w:cs="Times New Roman"/>
                <w:color w:val="#000000"/>
                <w:sz w:val="24"/>
                <w:szCs w:val="24"/>
              </w:rPr>
              <w:t> 2.	Почему выделяют две стороны индивидуализации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3.	Каковы возможности дополнительного образования для индивидуализации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4.	Что понимают под индивидуальной образовательной деятельностью ребенка? Ка-кова ее структура?</w:t>
            </w:r>
          </w:p>
          <w:p>
            <w:pPr>
              <w:jc w:val="both"/>
              <w:spacing w:after="0" w:line="240" w:lineRule="auto"/>
              <w:rPr>
                <w:sz w:val="24"/>
                <w:szCs w:val="24"/>
              </w:rPr>
            </w:pPr>
            <w:r>
              <w:rPr>
                <w:rFonts w:ascii="Times New Roman" w:hAnsi="Times New Roman" w:cs="Times New Roman"/>
                <w:color w:val="#000000"/>
                <w:sz w:val="24"/>
                <w:szCs w:val="24"/>
              </w:rPr>
              <w:t> 5.	В чем особенности индивидуальной образовательной деятельности ребенка в сис-теме дополнительного образования?</w:t>
            </w:r>
          </w:p>
          <w:p>
            <w:pPr>
              <w:jc w:val="both"/>
              <w:spacing w:after="0" w:line="240" w:lineRule="auto"/>
              <w:rPr>
                <w:sz w:val="24"/>
                <w:szCs w:val="24"/>
              </w:rPr>
            </w:pPr>
            <w:r>
              <w:rPr>
                <w:rFonts w:ascii="Times New Roman" w:hAnsi="Times New Roman" w:cs="Times New Roman"/>
                <w:color w:val="#000000"/>
                <w:sz w:val="24"/>
                <w:szCs w:val="24"/>
              </w:rPr>
              <w:t> 6.	С какими понятиями связано проектирование? Как они соотносятся?</w:t>
            </w:r>
          </w:p>
          <w:p>
            <w:pPr>
              <w:jc w:val="both"/>
              <w:spacing w:after="0" w:line="240" w:lineRule="auto"/>
              <w:rPr>
                <w:sz w:val="24"/>
                <w:szCs w:val="24"/>
              </w:rPr>
            </w:pPr>
            <w:r>
              <w:rPr>
                <w:rFonts w:ascii="Times New Roman" w:hAnsi="Times New Roman" w:cs="Times New Roman"/>
                <w:color w:val="#000000"/>
                <w:sz w:val="24"/>
                <w:szCs w:val="24"/>
              </w:rPr>
              <w:t> 7.	Назовите функции проектирования индивидуальной образовательной деятельности ребенка.</w:t>
            </w:r>
          </w:p>
          <w:p>
            <w:pPr>
              <w:jc w:val="both"/>
              <w:spacing w:after="0" w:line="240" w:lineRule="auto"/>
              <w:rPr>
                <w:sz w:val="24"/>
                <w:szCs w:val="24"/>
              </w:rPr>
            </w:pPr>
            <w:r>
              <w:rPr>
                <w:rFonts w:ascii="Times New Roman" w:hAnsi="Times New Roman" w:cs="Times New Roman"/>
                <w:color w:val="#000000"/>
                <w:sz w:val="24"/>
                <w:szCs w:val="24"/>
              </w:rPr>
              <w:t> 8.	Почему необходимо проектировать индивидуальную образовательную деятель-ность ребенка в образовании?</w:t>
            </w:r>
          </w:p>
          <w:p>
            <w:pPr>
              <w:jc w:val="both"/>
              <w:spacing w:after="0" w:line="240" w:lineRule="auto"/>
              <w:rPr>
                <w:sz w:val="24"/>
                <w:szCs w:val="24"/>
              </w:rPr>
            </w:pPr>
            <w:r>
              <w:rPr>
                <w:rFonts w:ascii="Times New Roman" w:hAnsi="Times New Roman" w:cs="Times New Roman"/>
                <w:color w:val="#000000"/>
                <w:sz w:val="24"/>
                <w:szCs w:val="24"/>
              </w:rPr>
              <w:t> 9.	Какие проекты индивидуальной деятельности могут создаваться участниками про-цесса в дополнительном образовании?</w:t>
            </w:r>
          </w:p>
          <w:p>
            <w:pPr>
              <w:jc w:val="both"/>
              <w:spacing w:after="0" w:line="240" w:lineRule="auto"/>
              <w:rPr>
                <w:sz w:val="24"/>
                <w:szCs w:val="24"/>
              </w:rPr>
            </w:pPr>
            <w:r>
              <w:rPr>
                <w:rFonts w:ascii="Times New Roman" w:hAnsi="Times New Roman" w:cs="Times New Roman"/>
                <w:color w:val="#000000"/>
                <w:sz w:val="24"/>
                <w:szCs w:val="24"/>
              </w:rPr>
              <w:t> 10.	Кто участвует в проектировании индивидуальной образовательной деятельности детей в УДОД?</w:t>
            </w:r>
          </w:p>
          <w:p>
            <w:pPr>
              <w:jc w:val="both"/>
              <w:spacing w:after="0" w:line="240" w:lineRule="auto"/>
              <w:rPr>
                <w:sz w:val="24"/>
                <w:szCs w:val="24"/>
              </w:rPr>
            </w:pPr>
            <w:r>
              <w:rPr>
                <w:rFonts w:ascii="Times New Roman" w:hAnsi="Times New Roman" w:cs="Times New Roman"/>
                <w:color w:val="#000000"/>
                <w:sz w:val="24"/>
                <w:szCs w:val="24"/>
              </w:rPr>
              <w:t> 11.	11. Какие функции выполняет педагог при проектировании индивидуальной обра- зовательной деятельности ребенка?</w:t>
            </w:r>
          </w:p>
          <w:p>
            <w:pPr>
              <w:jc w:val="both"/>
              <w:spacing w:after="0" w:line="240" w:lineRule="auto"/>
              <w:rPr>
                <w:sz w:val="24"/>
                <w:szCs w:val="24"/>
              </w:rPr>
            </w:pPr>
            <w:r>
              <w:rPr>
                <w:rFonts w:ascii="Times New Roman" w:hAnsi="Times New Roman" w:cs="Times New Roman"/>
                <w:color w:val="#000000"/>
                <w:sz w:val="24"/>
                <w:szCs w:val="24"/>
              </w:rPr>
              <w:t> 12.	Какими принципами проектирования ИОД ребенка необходимо руководствоваться педагогу дополнительного образования?</w:t>
            </w:r>
          </w:p>
          <w:p>
            <w:pPr>
              <w:jc w:val="both"/>
              <w:spacing w:after="0" w:line="240" w:lineRule="auto"/>
              <w:rPr>
                <w:sz w:val="24"/>
                <w:szCs w:val="24"/>
              </w:rPr>
            </w:pPr>
            <w:r>
              <w:rPr>
                <w:rFonts w:ascii="Times New Roman" w:hAnsi="Times New Roman" w:cs="Times New Roman"/>
                <w:color w:val="#000000"/>
                <w:sz w:val="24"/>
                <w:szCs w:val="24"/>
              </w:rPr>
              <w:t> 13.	 В каких случаях особенно важно проектировать индивидуальные программы де-тей?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4"/>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Технология разработки дополнительной образовательной программы</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коллоквиуме.</w:t>
            </w:r>
          </w:p>
          <w:p>
            <w:pPr>
              <w:jc w:val="left"/>
              <w:spacing w:after="0" w:line="240" w:lineRule="auto"/>
              <w:rPr>
                <w:sz w:val="24"/>
                <w:szCs w:val="24"/>
              </w:rPr>
            </w:pPr>
            <w:r>
              <w:rPr>
                <w:rFonts w:ascii="Times New Roman" w:hAnsi="Times New Roman" w:cs="Times New Roman"/>
                <w:color w:val="#000000"/>
                <w:sz w:val="24"/>
                <w:szCs w:val="24"/>
              </w:rPr>
              <w:t> 1.	В чем заключается специфика разработки дополнительных образовательных про- грамм?</w:t>
            </w:r>
          </w:p>
          <w:p>
            <w:pPr>
              <w:jc w:val="left"/>
              <w:spacing w:after="0" w:line="240" w:lineRule="auto"/>
              <w:rPr>
                <w:sz w:val="24"/>
                <w:szCs w:val="24"/>
              </w:rPr>
            </w:pPr>
            <w:r>
              <w:rPr>
                <w:rFonts w:ascii="Times New Roman" w:hAnsi="Times New Roman" w:cs="Times New Roman"/>
                <w:color w:val="#000000"/>
                <w:sz w:val="24"/>
                <w:szCs w:val="24"/>
              </w:rPr>
              <w:t> 2.	Общеобразовательные программы различной направленности: технической, есте- ственно-научной, физкультурно-спортивной, художественной, туристско-краеведческой, социально-педагогической – для какой цели они разрабатываются, нужны ли они одаренным детям?</w:t>
            </w:r>
          </w:p>
          <w:p>
            <w:pPr>
              <w:jc w:val="left"/>
              <w:spacing w:after="0" w:line="240" w:lineRule="auto"/>
              <w:rPr>
                <w:sz w:val="24"/>
                <w:szCs w:val="24"/>
              </w:rPr>
            </w:pPr>
            <w:r>
              <w:rPr>
                <w:rFonts w:ascii="Times New Roman" w:hAnsi="Times New Roman" w:cs="Times New Roman"/>
                <w:color w:val="#000000"/>
                <w:sz w:val="24"/>
                <w:szCs w:val="24"/>
              </w:rPr>
              <w:t> 3.	На примере реальной образовательной программы, которая уже прокомментируйте ее содержательное наполнение, опираясь на схему, рекомендованную к практиче-скому занятию.</w:t>
            </w:r>
          </w:p>
          <w:p>
            <w:pPr>
              <w:jc w:val="left"/>
              <w:spacing w:after="0" w:line="240" w:lineRule="auto"/>
              <w:rPr>
                <w:sz w:val="24"/>
                <w:szCs w:val="24"/>
              </w:rPr>
            </w:pPr>
            <w:r>
              <w:rPr>
                <w:rFonts w:ascii="Times New Roman" w:hAnsi="Times New Roman" w:cs="Times New Roman"/>
                <w:color w:val="#000000"/>
                <w:sz w:val="24"/>
                <w:szCs w:val="24"/>
              </w:rPr>
              <w:t> 4.	Проиграйте вместе со своим соседом, или любым одногруппником алгоритм разработки дополнительной образовательной программы для одаренных детей.</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Источники разработки дополнительной образовательной программы.</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Учебная игра «Диагностический Центр»</w:t>
            </w:r>
          </w:p>
          <w:p>
            <w:pPr>
              <w:jc w:val="left"/>
              <w:spacing w:after="0" w:line="240" w:lineRule="auto"/>
              <w:rPr>
                <w:sz w:val="24"/>
                <w:szCs w:val="24"/>
              </w:rPr>
            </w:pPr>
            <w:r>
              <w:rPr>
                <w:rFonts w:ascii="Times New Roman" w:hAnsi="Times New Roman" w:cs="Times New Roman"/>
                <w:color w:val="#000000"/>
                <w:sz w:val="24"/>
                <w:szCs w:val="24"/>
              </w:rPr>
              <w:t> Цель игры: изучение проблемы формирования познавательных интересов одаренных школьников в обучении, отработка умений разработки и применения диагностических методик.</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Принципы и этапы проектирования индивидуальной образовательной деятельности одаренного ребенка и талантливой молодежи.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Общие принципы педагогического проектирования, разработанные М. И. Рожко-вым.</w:t>
            </w:r>
          </w:p>
          <w:p>
            <w:pPr>
              <w:jc w:val="left"/>
              <w:spacing w:after="0" w:line="240" w:lineRule="auto"/>
              <w:rPr>
                <w:sz w:val="24"/>
                <w:szCs w:val="24"/>
              </w:rPr>
            </w:pPr>
            <w:r>
              <w:rPr>
                <w:rFonts w:ascii="Times New Roman" w:hAnsi="Times New Roman" w:cs="Times New Roman"/>
                <w:color w:val="#000000"/>
                <w:sz w:val="24"/>
                <w:szCs w:val="24"/>
              </w:rPr>
              <w:t> 2.	Содержательная характеристика принципов, их взаимосвязь.</w:t>
            </w:r>
          </w:p>
          <w:p>
            <w:pPr>
              <w:jc w:val="left"/>
              <w:spacing w:after="0" w:line="240" w:lineRule="auto"/>
              <w:rPr>
                <w:sz w:val="24"/>
                <w:szCs w:val="24"/>
              </w:rPr>
            </w:pPr>
            <w:r>
              <w:rPr>
                <w:rFonts w:ascii="Times New Roman" w:hAnsi="Times New Roman" w:cs="Times New Roman"/>
                <w:color w:val="#000000"/>
                <w:sz w:val="24"/>
                <w:szCs w:val="24"/>
              </w:rPr>
              <w:t> 3.	Этапы проектирования индивидуальной образовательной деятельности ребенка.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Формы проектной деятельности одаренного ребенка и талантливой молодежи</w:t>
            </w:r>
          </w:p>
        </w:tc>
      </w:tr>
      <w:tr>
        <w:trPr>
          <w:trHeight w:hRule="exact" w:val="21.31501"/>
        </w:trPr>
        <w:tc>
          <w:tcPr>
            <w:tcW w:w="9640" w:type="dxa"/>
          </w:tcPr>
          <w:p/>
        </w:tc>
      </w:tr>
      <w:tr>
        <w:trPr>
          <w:trHeight w:hRule="exact" w:val="10050.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дискуссии.</w:t>
            </w:r>
          </w:p>
          <w:p>
            <w:pPr>
              <w:jc w:val="left"/>
              <w:spacing w:after="0" w:line="240" w:lineRule="auto"/>
              <w:rPr>
                <w:sz w:val="24"/>
                <w:szCs w:val="24"/>
              </w:rPr>
            </w:pPr>
            <w:r>
              <w:rPr>
                <w:rFonts w:ascii="Times New Roman" w:hAnsi="Times New Roman" w:cs="Times New Roman"/>
                <w:color w:val="#000000"/>
                <w:sz w:val="24"/>
                <w:szCs w:val="24"/>
              </w:rPr>
              <w:t> 1.	Пример открытия центров для одаренных детей «Дар» и «Успех» в г. Курск, где обучаются около 100 детей из сельской местности. В марте 2014 там стартовал эксперимент по обучению математике талантливых детей на базе Регионального центра дистанционного обучения, сейчас такие занятия проходят там по семи предметам. 25.12.2013. Подробнее - http://www.usperm.ru/news/reg/1148-1225</w:t>
            </w:r>
          </w:p>
          <w:p>
            <w:pPr>
              <w:jc w:val="left"/>
              <w:spacing w:after="0" w:line="240" w:lineRule="auto"/>
              <w:rPr>
                <w:sz w:val="24"/>
                <w:szCs w:val="24"/>
              </w:rPr>
            </w:pPr>
            <w:r>
              <w:rPr>
                <w:rFonts w:ascii="Times New Roman" w:hAnsi="Times New Roman" w:cs="Times New Roman"/>
                <w:color w:val="#000000"/>
                <w:sz w:val="24"/>
                <w:szCs w:val="24"/>
              </w:rPr>
              <w:t> 2.	Лицейские классы и специальные вузовские программы для школьников</w:t>
            </w:r>
          </w:p>
          <w:p>
            <w:pPr>
              <w:jc w:val="left"/>
              <w:spacing w:after="0" w:line="240" w:lineRule="auto"/>
              <w:rPr>
                <w:sz w:val="24"/>
                <w:szCs w:val="24"/>
              </w:rPr>
            </w:pPr>
            <w:r>
              <w:rPr>
                <w:rFonts w:ascii="Times New Roman" w:hAnsi="Times New Roman" w:cs="Times New Roman"/>
                <w:color w:val="#000000"/>
                <w:sz w:val="24"/>
                <w:szCs w:val="24"/>
              </w:rPr>
              <w:t> Их деятельность обеспечивает доступность качественного профессионального образова- ния и возможность заниматься наукой начиная с 9 класса средней школы.</w:t>
            </w:r>
          </w:p>
          <w:p>
            <w:pPr>
              <w:jc w:val="left"/>
              <w:spacing w:after="0" w:line="240" w:lineRule="auto"/>
              <w:rPr>
                <w:sz w:val="24"/>
                <w:szCs w:val="24"/>
              </w:rPr>
            </w:pPr>
            <w:r>
              <w:rPr>
                <w:rFonts w:ascii="Times New Roman" w:hAnsi="Times New Roman" w:cs="Times New Roman"/>
                <w:color w:val="#000000"/>
                <w:sz w:val="24"/>
                <w:szCs w:val="24"/>
              </w:rPr>
              <w:t> Например, в Новосибирской области в 2013-2014 учебный год планировали ввести дополнительно 60 новых классов, начиная с шестого. Школы, где создаются такие классы, получают по миллиону рублей - чтобы у юных гениев было все необходимое. Ведь их образовательные программы предусматривают не только углубленное изучение предметов математического и естественнонаучного цикла, но и подготовку по проектированию, конструированию, программированию, моделированию, робототехнике, инженерному делу. 22.12.2013. Подробнее - http://www.usperm.ru/news/reg/1151-1222</w:t>
            </w:r>
          </w:p>
          <w:p>
            <w:pPr>
              <w:jc w:val="left"/>
              <w:spacing w:after="0" w:line="240" w:lineRule="auto"/>
              <w:rPr>
                <w:sz w:val="24"/>
                <w:szCs w:val="24"/>
              </w:rPr>
            </w:pPr>
            <w:r>
              <w:rPr>
                <w:rFonts w:ascii="Times New Roman" w:hAnsi="Times New Roman" w:cs="Times New Roman"/>
                <w:color w:val="#000000"/>
                <w:sz w:val="24"/>
                <w:szCs w:val="24"/>
              </w:rPr>
              <w:t> 3.	Ведущие Вузы страны (МГУ им. М.В. Ломоносова, МГТУ имени Баумана, МФТИ) открывают научно-образовательные центры и комплексы для привлечения талант-ливой молодежи в науку. Школьников Москвы пригласили на лекции в лучшие университеты. 08.09.2013. - http://usperm.ru/news/reg/962-2013-09-15-10-25-12</w:t>
            </w:r>
          </w:p>
          <w:p>
            <w:pPr>
              <w:jc w:val="left"/>
              <w:spacing w:after="0" w:line="240" w:lineRule="auto"/>
              <w:rPr>
                <w:sz w:val="24"/>
                <w:szCs w:val="24"/>
              </w:rPr>
            </w:pPr>
            <w:r>
              <w:rPr>
                <w:rFonts w:ascii="Times New Roman" w:hAnsi="Times New Roman" w:cs="Times New Roman"/>
                <w:color w:val="#000000"/>
                <w:sz w:val="24"/>
                <w:szCs w:val="24"/>
              </w:rPr>
              <w:t> 4.	В Курском государственном медуниверситете для учеников 10-11 классов создан бесплатный двухлетний курс ранней профориентации и профильной медицинской подготовки на базе горбольницы. Проводится олимпиада по химии, биологии и многое другое. 25.12.2013. Подробнее - http://www.usperm.ru/news/reg/1148-1225</w:t>
            </w:r>
          </w:p>
          <w:p>
            <w:pPr>
              <w:jc w:val="left"/>
              <w:spacing w:after="0" w:line="240" w:lineRule="auto"/>
              <w:rPr>
                <w:sz w:val="24"/>
                <w:szCs w:val="24"/>
              </w:rPr>
            </w:pPr>
            <w:r>
              <w:rPr>
                <w:rFonts w:ascii="Times New Roman" w:hAnsi="Times New Roman" w:cs="Times New Roman"/>
                <w:color w:val="#000000"/>
                <w:sz w:val="24"/>
                <w:szCs w:val="24"/>
              </w:rPr>
              <w:t> 5.	Пилотный курс по конструированию для магистратуры физического факультета НГУ стартовал в учебном центре Zoomer, который на днях открылся в приборо-строительном бизнес-инкубаторе Академпарка. К студентам, изучающим азы про-ектной деятельности и трехмерного моделирования на 3D-принтерах и 3D-сканерах, присоединятся школьники региона. 12.03.2014. Подробнее - http://www.sovsibir.ru/index.php? dn=news&amp;to=art&amp;ye=2014&amp;id=997</w:t>
            </w:r>
          </w:p>
          <w:p>
            <w:pPr>
              <w:jc w:val="left"/>
              <w:spacing w:after="0" w:line="240" w:lineRule="auto"/>
              <w:rPr>
                <w:sz w:val="24"/>
                <w:szCs w:val="24"/>
              </w:rPr>
            </w:pPr>
            <w:r>
              <w:rPr>
                <w:rFonts w:ascii="Times New Roman" w:hAnsi="Times New Roman" w:cs="Times New Roman"/>
                <w:color w:val="#000000"/>
                <w:sz w:val="24"/>
                <w:szCs w:val="24"/>
              </w:rPr>
              <w:t> 6.	В этом году уже в пятьдесят третий раз в Академгородке проходит Летняя физико- математическая и химико-биологическая школа для старшеклассников. 20.08.2014. IV Всероссийский фестиваль науки пройдет в Новосибирске 3 – 5 октября. Отдельно зарезервируют площадку для школьников, где они смогут не только послушать лекции, но и самостоятельно провести научные опыты. 01.08.2014.</w:t>
            </w:r>
          </w:p>
          <w:p>
            <w:pPr>
              <w:jc w:val="left"/>
              <w:spacing w:after="0" w:line="240" w:lineRule="auto"/>
              <w:rPr>
                <w:sz w:val="24"/>
                <w:szCs w:val="24"/>
              </w:rPr>
            </w:pPr>
            <w:r>
              <w:rPr>
                <w:rFonts w:ascii="Times New Roman" w:hAnsi="Times New Roman" w:cs="Times New Roman"/>
                <w:color w:val="#000000"/>
                <w:sz w:val="24"/>
                <w:szCs w:val="24"/>
              </w:rPr>
              <w:t> Специальные образовательные программы для 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723.73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дополнительных образовательных программ для одаренных детей и талантливой молодежи» / Шмачилина-Цибенко С.В..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https://urait.ru/bcode/437118</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региональные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Крежевских</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https://urait.ru/bcode/444501</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Тьюторское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одаренного</w:t>
            </w:r>
            <w:r>
              <w:rPr/>
              <w:t xml:space="preserve"> </w:t>
            </w:r>
            <w:r>
              <w:rPr>
                <w:rFonts w:ascii="Times New Roman" w:hAnsi="Times New Roman" w:cs="Times New Roman"/>
                <w:color w:val="#000000"/>
                <w:sz w:val="24"/>
                <w:szCs w:val="24"/>
              </w:rPr>
              <w:t>ребенка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Лекомцева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https://urait.ru/bcode/436483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Куприянова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Паладьев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978-5-534-06324-0.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https://urait.ru/bcode/437117</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программам</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избранной</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Тарханова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978-5-534-06828-3.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https://urait.ru/bcode/441789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непрерывное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Ключарев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Диденко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Латов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978-5-534-09604-0.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https://urait.ru/bcode/428183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Профориентация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самоопределение</w:t>
            </w:r>
            <w:r>
              <w:rPr/>
              <w:t xml:space="preserve"> </w:t>
            </w:r>
            <w:r>
              <w:rPr>
                <w:rFonts w:ascii="Times New Roman" w:hAnsi="Times New Roman" w:cs="Times New Roman"/>
                <w:color w:val="#000000"/>
                <w:sz w:val="24"/>
                <w:szCs w:val="24"/>
              </w:rPr>
              <w:t>детей-сирот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Жедунова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Посысоев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https://urait.ru/bcode/444054</w:t>
            </w:r>
            <w:r>
              <w:rPr/>
              <w:t xml:space="preserve"> </w:t>
            </w:r>
          </w:p>
        </w:tc>
      </w:tr>
      <w:tr>
        <w:trPr>
          <w:trHeight w:hRule="exact" w:val="405.42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особыми</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образовательными</w:t>
            </w:r>
            <w:r>
              <w:rPr/>
              <w:t xml:space="preserve"> </w:t>
            </w:r>
            <w:r>
              <w:rPr>
                <w:rFonts w:ascii="Times New Roman" w:hAnsi="Times New Roman" w:cs="Times New Roman"/>
                <w:color w:val="#000000"/>
                <w:sz w:val="24"/>
                <w:szCs w:val="24"/>
              </w:rPr>
              <w:t>потребностями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Тарханова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978-5-534-06162-8.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https://urait.ru/bcode/437113</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2023-2024_ФГОС3++2023_Маг-ЗФО-ПО(ДО)(23)_plx_Проектирование дополнительных образовательных программ для одаренных детей и талантливой молодежи</dc:title>
  <dc:creator>FastReport.NET</dc:creator>
</cp:coreProperties>
</file>